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25F" w:rsidRPr="0012725F" w:rsidRDefault="0012725F" w:rsidP="0012725F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2725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BIBLIOGRAFIA PENTRU TEMATICA DE SPECIALITATE</w:t>
      </w:r>
    </w:p>
    <w:p w:rsidR="00213642" w:rsidRPr="00544181" w:rsidRDefault="00213642" w:rsidP="00213642">
      <w:pPr>
        <w:pStyle w:val="NormalWeb"/>
        <w:spacing w:before="0" w:beforeAutospacing="0" w:after="0" w:afterAutospacing="0" w:line="360" w:lineRule="auto"/>
        <w:ind w:firstLine="720"/>
        <w:rPr>
          <w:b/>
          <w:lang w:val="ro-RO"/>
        </w:rPr>
      </w:pPr>
      <w:r w:rsidRPr="00544181">
        <w:rPr>
          <w:b/>
          <w:lang w:val="ro-RO"/>
        </w:rPr>
        <w:t xml:space="preserve">Bibliografie </w:t>
      </w:r>
    </w:p>
    <w:tbl>
      <w:tblPr>
        <w:tblW w:w="10773" w:type="dxa"/>
        <w:tblLayout w:type="fixed"/>
        <w:tblLook w:val="01E0" w:firstRow="1" w:lastRow="1" w:firstColumn="1" w:lastColumn="1" w:noHBand="0" w:noVBand="0"/>
      </w:tblPr>
      <w:tblGrid>
        <w:gridCol w:w="534"/>
        <w:gridCol w:w="2443"/>
        <w:gridCol w:w="3368"/>
        <w:gridCol w:w="4428"/>
      </w:tblGrid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Bojor O., Popescu O.,</w:t>
            </w:r>
          </w:p>
        </w:tc>
        <w:tc>
          <w:tcPr>
            <w:tcW w:w="336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Fitoterapie tradiţională şi modernă</w:t>
            </w:r>
          </w:p>
        </w:tc>
        <w:tc>
          <w:tcPr>
            <w:tcW w:w="442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Editura Fiat Lux, Bucureşti, 2005</w:t>
            </w:r>
          </w:p>
        </w:tc>
      </w:tr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Carata A.,</w:t>
            </w:r>
          </w:p>
        </w:tc>
        <w:tc>
          <w:tcPr>
            <w:tcW w:w="336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Management, marketing şi legislaţie farmaceutică</w:t>
            </w:r>
          </w:p>
        </w:tc>
        <w:tc>
          <w:tcPr>
            <w:tcW w:w="442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bCs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Facultatea de Farmacie, Bucureşti, 2005</w:t>
            </w:r>
          </w:p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Fica C.,</w:t>
            </w:r>
          </w:p>
        </w:tc>
        <w:tc>
          <w:tcPr>
            <w:tcW w:w="336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Tehnică farmaceutică</w:t>
            </w:r>
          </w:p>
        </w:tc>
        <w:tc>
          <w:tcPr>
            <w:tcW w:w="442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Editura Didactică şi Pedagogică, Bucureşti, 1974</w:t>
            </w:r>
          </w:p>
        </w:tc>
      </w:tr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Istudor V.,</w:t>
            </w:r>
          </w:p>
        </w:tc>
        <w:tc>
          <w:tcPr>
            <w:tcW w:w="336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Farmacognozie, Fitochimie,</w:t>
            </w:r>
            <w:r w:rsidRPr="00EE298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Fitoterapie, vol. I, II şi III</w:t>
            </w:r>
          </w:p>
        </w:tc>
        <w:tc>
          <w:tcPr>
            <w:tcW w:w="442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 xml:space="preserve">Editura Medicală, Bucureşti, 2003- 2005 </w:t>
            </w:r>
          </w:p>
        </w:tc>
      </w:tr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Lupuleasa D., Fica C., Sipoş E.,</w:t>
            </w:r>
          </w:p>
        </w:tc>
        <w:tc>
          <w:tcPr>
            <w:tcW w:w="336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sz w:val="24"/>
                <w:szCs w:val="24"/>
              </w:rPr>
              <w:t>Tehnologie farmaceutică</w:t>
            </w:r>
          </w:p>
        </w:tc>
        <w:tc>
          <w:tcPr>
            <w:tcW w:w="442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 xml:space="preserve">Editura “Carol Davila”, Bucureşti, 2005 </w:t>
            </w:r>
          </w:p>
        </w:tc>
      </w:tr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Stoenescu V. Constantinescu - Corciorvei, ş.a.</w:t>
            </w:r>
          </w:p>
        </w:tc>
        <w:tc>
          <w:tcPr>
            <w:tcW w:w="336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Îndreptar pentru prescrierea medicamentelor</w:t>
            </w:r>
          </w:p>
        </w:tc>
        <w:tc>
          <w:tcPr>
            <w:tcW w:w="442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Editura ALL, 2008</w:t>
            </w:r>
          </w:p>
        </w:tc>
      </w:tr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 xml:space="preserve">Ungureanu A., Ungureanu Gr., </w:t>
            </w:r>
          </w:p>
        </w:tc>
        <w:tc>
          <w:tcPr>
            <w:tcW w:w="336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Comunicarea profesională în asistenţa medico-farmaceutică</w:t>
            </w:r>
          </w:p>
        </w:tc>
        <w:tc>
          <w:tcPr>
            <w:tcW w:w="442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Editura Omega Lux, Bucureşti, 2006</w:t>
            </w:r>
          </w:p>
        </w:tc>
      </w:tr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***</w:t>
            </w:r>
          </w:p>
        </w:tc>
        <w:tc>
          <w:tcPr>
            <w:tcW w:w="336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Farmacopeea Romana, ediţia a X-a</w:t>
            </w:r>
          </w:p>
        </w:tc>
        <w:tc>
          <w:tcPr>
            <w:tcW w:w="442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Editura Medicală Bucureşti, 1993</w:t>
            </w:r>
          </w:p>
        </w:tc>
      </w:tr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***</w:t>
            </w:r>
          </w:p>
        </w:tc>
        <w:tc>
          <w:tcPr>
            <w:tcW w:w="336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MEMOMED</w:t>
            </w:r>
          </w:p>
        </w:tc>
        <w:tc>
          <w:tcPr>
            <w:tcW w:w="4428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Ediţie anuală</w:t>
            </w:r>
          </w:p>
        </w:tc>
      </w:tr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***</w:t>
            </w:r>
          </w:p>
        </w:tc>
        <w:tc>
          <w:tcPr>
            <w:tcW w:w="7796" w:type="dxa"/>
            <w:gridSpan w:val="2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Ordinul Ministerul Sănătăţii nr. 75/2010 privind aprobarea de Reguli de bună practică farmaceutică – M.O. nr. 91/10.02.2010</w:t>
            </w:r>
          </w:p>
        </w:tc>
      </w:tr>
      <w:tr w:rsidR="00213642" w:rsidRPr="00EE298D" w:rsidTr="005D1780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443" w:type="dxa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***</w:t>
            </w:r>
          </w:p>
        </w:tc>
        <w:tc>
          <w:tcPr>
            <w:tcW w:w="7796" w:type="dxa"/>
            <w:gridSpan w:val="2"/>
          </w:tcPr>
          <w:p w:rsidR="00213642" w:rsidRPr="00EE298D" w:rsidRDefault="00213642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Planuri-cadru, Planuri de învăţământ, Programe şcolare, Standarde de Pregătire Profesională în vigoare</w:t>
            </w:r>
          </w:p>
        </w:tc>
      </w:tr>
    </w:tbl>
    <w:p w:rsidR="00E55E8F" w:rsidRPr="0012725F" w:rsidRDefault="00E55E8F" w:rsidP="001272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2725F" w:rsidRPr="0012725F" w:rsidRDefault="0012725F" w:rsidP="0012725F">
      <w:pPr>
        <w:shd w:val="clear" w:color="auto" w:fill="FFFFFF"/>
        <w:spacing w:after="150" w:line="36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2725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BIBLIOGRAFIA PENTRU TEMATICA DE DIDACTICA GENERALA SI METODICA PREDARII</w:t>
      </w:r>
    </w:p>
    <w:tbl>
      <w:tblPr>
        <w:tblW w:w="10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4111"/>
        <w:gridCol w:w="4140"/>
      </w:tblGrid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Cristea Sorin</w:t>
            </w:r>
          </w:p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Studii de pedagogie generală.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Didactică și pedagogică, Bucuresti,  2004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Cristea Sorin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Fundamentele pedagogiei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Editura Polirom, Iași, 2010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Cucoș</w:t>
            </w:r>
            <w:r w:rsidRPr="00EE298D">
              <w:rPr>
                <w:rFonts w:ascii="Times New Roman" w:hAnsi="Times New Roman"/>
                <w:sz w:val="24"/>
                <w:szCs w:val="24"/>
              </w:rPr>
              <w:t xml:space="preserve"> Constantin</w:t>
            </w:r>
          </w:p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Pedagogie generală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Polirom, Iași 2006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Cucoș</w:t>
            </w:r>
            <w:r w:rsidRPr="00EE298D">
              <w:rPr>
                <w:rFonts w:ascii="Times New Roman" w:hAnsi="Times New Roman"/>
                <w:sz w:val="24"/>
                <w:szCs w:val="24"/>
              </w:rPr>
              <w:t xml:space="preserve"> Constantin</w:t>
            </w:r>
          </w:p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Psihopedagogie pentru examenele de definitivare și grade didactice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Polirom Iași, 2009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Dragomir Mariana</w:t>
            </w:r>
          </w:p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Managementul activității didactice.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Eurodidact, Cluj-Napoca, 2003.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 xml:space="preserve">Ionescu M </w:t>
            </w:r>
          </w:p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Didactica modernă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Dacia, Cluj, 1995.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Iucu Romiță</w:t>
            </w:r>
          </w:p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Managementul și gestiunea clasei de elevi.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Polirom, Iași, 2000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Iucu Romiță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Instruirea școlară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Editura Polirom, Iași, 2001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Neacșu Ion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Introducere în psihologia educației și a dezvoltării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Polirom, Iași, 2010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Neacșu Ion</w:t>
            </w:r>
          </w:p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Instruire și învățare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Stiințifică, Bucuresti, 1990.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Nicola I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Tratat de pedagogie școlară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Editura Aramis, București, 2000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Pânișoară Ovidiu</w:t>
            </w:r>
          </w:p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Comunicarea eficientă. Metode de interacțiune eficientă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Polirom Iași, 2003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Păun Emil</w:t>
            </w:r>
          </w:p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Școala: abordare sociopedagogică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Polirom, Iași,  1999.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Stan Emil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Managementul clasei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Aramis, colecția Educația XXI, 2005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Evaluarea curentă și examenele: Ghid pentru profesori.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Bucuresti: ProGnosis, 2001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Pedagogie. Fundamentări teoretice și demersuri aplicative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  <w:lang w:eastAsia="ro-RO"/>
              </w:rPr>
              <w:t>Editura Polirom, Iași, 2002</w:t>
            </w: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Curiculum național. Programe școlare pentru disciplinele tehnologice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780" w:rsidRPr="00EE298D" w:rsidTr="005D178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E298D">
              <w:rPr>
                <w:rFonts w:ascii="Times New Roman" w:hAnsi="Times New Roman"/>
                <w:sz w:val="24"/>
                <w:szCs w:val="24"/>
              </w:rPr>
              <w:t xml:space="preserve">Planurile-cadru, standarde de pregatire profesională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780" w:rsidRPr="00EE298D" w:rsidRDefault="005D1780" w:rsidP="0093383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2725F" w:rsidRPr="0012725F" w:rsidRDefault="0012725F" w:rsidP="001272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2725F" w:rsidRPr="0012725F" w:rsidSect="001272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EAD"/>
    <w:rsid w:val="0012725F"/>
    <w:rsid w:val="00213642"/>
    <w:rsid w:val="005D1780"/>
    <w:rsid w:val="00E55E8F"/>
    <w:rsid w:val="00F2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1A9A0"/>
  <w15:chartTrackingRefBased/>
  <w15:docId w15:val="{A2D51F30-233F-4159-B483-5BCD55401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725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213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qFormat/>
    <w:rsid w:val="00213642"/>
    <w:pPr>
      <w:spacing w:after="0" w:line="240" w:lineRule="auto"/>
    </w:pPr>
    <w:rPr>
      <w:rFonts w:ascii="Calibri" w:eastAsia="Calibri" w:hAnsi="Calibri" w:cs="Times New Roman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Feri</dc:creator>
  <cp:keywords/>
  <dc:description/>
  <cp:lastModifiedBy>Feri</cp:lastModifiedBy>
  <cp:revision>3</cp:revision>
  <dcterms:created xsi:type="dcterms:W3CDTF">2026-01-20T15:35:00Z</dcterms:created>
  <dcterms:modified xsi:type="dcterms:W3CDTF">2026-01-20T16:03:00Z</dcterms:modified>
</cp:coreProperties>
</file>